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D751" w14:textId="3CF92E6A" w:rsidR="00370FBB" w:rsidRPr="00697918" w:rsidRDefault="0014589F">
      <w:pPr>
        <w:tabs>
          <w:tab w:val="left" w:pos="8023"/>
        </w:tabs>
        <w:spacing w:before="61"/>
        <w:ind w:left="100"/>
        <w:rPr>
          <w:b/>
          <w:i/>
        </w:rPr>
      </w:pPr>
      <w:r w:rsidRPr="00697918">
        <w:rPr>
          <w:b/>
        </w:rPr>
        <w:t>CENWP-ODJ</w:t>
      </w:r>
      <w:r w:rsidRPr="00697918">
        <w:rPr>
          <w:b/>
          <w:i/>
        </w:rPr>
        <w:tab/>
      </w:r>
      <w:r w:rsidR="00E91DF0" w:rsidRPr="00697918">
        <w:rPr>
          <w:b/>
          <w:iCs/>
        </w:rPr>
        <w:t>2</w:t>
      </w:r>
      <w:r w:rsidR="00401305" w:rsidRPr="00697918">
        <w:rPr>
          <w:b/>
          <w:iCs/>
        </w:rPr>
        <w:t>/</w:t>
      </w:r>
      <w:r w:rsidR="00E91DF0" w:rsidRPr="00697918">
        <w:rPr>
          <w:b/>
          <w:iCs/>
        </w:rPr>
        <w:t>07</w:t>
      </w:r>
      <w:r w:rsidR="00401305" w:rsidRPr="00697918">
        <w:rPr>
          <w:b/>
          <w:iCs/>
        </w:rPr>
        <w:t>/2023</w:t>
      </w:r>
    </w:p>
    <w:p w14:paraId="7CF529A5" w14:textId="77777777" w:rsidR="00370FBB" w:rsidRPr="00697918" w:rsidRDefault="00370FBB">
      <w:pPr>
        <w:pStyle w:val="BodyText"/>
        <w:spacing w:before="3"/>
        <w:rPr>
          <w:b/>
          <w:i/>
          <w:sz w:val="22"/>
          <w:szCs w:val="22"/>
        </w:rPr>
      </w:pPr>
    </w:p>
    <w:p w14:paraId="644B9C5F" w14:textId="6DD20322" w:rsidR="00370FBB" w:rsidRPr="00697918" w:rsidRDefault="0014589F">
      <w:pPr>
        <w:ind w:left="100"/>
        <w:rPr>
          <w:b/>
          <w:i/>
        </w:rPr>
      </w:pPr>
      <w:r w:rsidRPr="00697918">
        <w:rPr>
          <w:b/>
        </w:rPr>
        <w:t>MEMORANDUM</w:t>
      </w:r>
      <w:r w:rsidRPr="00697918">
        <w:rPr>
          <w:b/>
          <w:spacing w:val="-4"/>
        </w:rPr>
        <w:t xml:space="preserve"> </w:t>
      </w:r>
      <w:r w:rsidRPr="00697918">
        <w:rPr>
          <w:b/>
        </w:rPr>
        <w:t>FOR</w:t>
      </w:r>
      <w:r w:rsidRPr="00697918">
        <w:rPr>
          <w:b/>
          <w:spacing w:val="-1"/>
        </w:rPr>
        <w:t xml:space="preserve"> </w:t>
      </w:r>
      <w:r w:rsidRPr="00697918">
        <w:rPr>
          <w:b/>
        </w:rPr>
        <w:t>THE</w:t>
      </w:r>
      <w:r w:rsidRPr="00697918">
        <w:rPr>
          <w:b/>
          <w:spacing w:val="-2"/>
        </w:rPr>
        <w:t xml:space="preserve"> </w:t>
      </w:r>
      <w:r w:rsidRPr="00697918">
        <w:rPr>
          <w:b/>
        </w:rPr>
        <w:t>RECORD</w:t>
      </w:r>
      <w:r w:rsidRPr="00697918">
        <w:rPr>
          <w:b/>
          <w:spacing w:val="4"/>
        </w:rPr>
        <w:t xml:space="preserve"> </w:t>
      </w:r>
    </w:p>
    <w:p w14:paraId="43BAC50C" w14:textId="77777777" w:rsidR="00370FBB" w:rsidRPr="00697918" w:rsidRDefault="00370FBB">
      <w:pPr>
        <w:pStyle w:val="BodyText"/>
        <w:spacing w:before="3"/>
        <w:rPr>
          <w:b/>
          <w:i/>
          <w:sz w:val="22"/>
          <w:szCs w:val="22"/>
        </w:rPr>
      </w:pPr>
    </w:p>
    <w:p w14:paraId="6F2643B5" w14:textId="7415B3C4" w:rsidR="00370FBB" w:rsidRPr="00697918" w:rsidRDefault="0014589F">
      <w:pPr>
        <w:ind w:left="100"/>
        <w:rPr>
          <w:b/>
        </w:rPr>
      </w:pPr>
      <w:r w:rsidRPr="00697918">
        <w:rPr>
          <w:b/>
        </w:rPr>
        <w:t>SUBJECT:</w:t>
      </w:r>
      <w:r w:rsidRPr="00697918">
        <w:rPr>
          <w:b/>
          <w:spacing w:val="-2"/>
        </w:rPr>
        <w:t xml:space="preserve"> </w:t>
      </w:r>
      <w:r w:rsidR="004F2DED" w:rsidRPr="00697918">
        <w:rPr>
          <w:b/>
          <w:i/>
        </w:rPr>
        <w:t>23JDA0</w:t>
      </w:r>
      <w:r w:rsidR="00E91DF0" w:rsidRPr="00697918">
        <w:rPr>
          <w:b/>
          <w:i/>
        </w:rPr>
        <w:t xml:space="preserve">2 Submersible Traveling Screen (STS) Oil Leak </w:t>
      </w:r>
    </w:p>
    <w:p w14:paraId="54B81979" w14:textId="2927CF94" w:rsidR="00EF3B0E" w:rsidRPr="00697918" w:rsidRDefault="00EF3B0E">
      <w:pPr>
        <w:pStyle w:val="BodyText"/>
        <w:spacing w:before="7"/>
        <w:rPr>
          <w:bCs/>
          <w:sz w:val="22"/>
          <w:szCs w:val="22"/>
        </w:rPr>
      </w:pPr>
    </w:p>
    <w:p w14:paraId="03A1E449" w14:textId="68F3E788" w:rsidR="0088796D" w:rsidRPr="00697918" w:rsidRDefault="004F2DED" w:rsidP="0088796D">
      <w:pPr>
        <w:pStyle w:val="BodyText"/>
        <w:spacing w:before="7"/>
        <w:ind w:firstLine="720"/>
        <w:rPr>
          <w:bCs/>
          <w:sz w:val="22"/>
          <w:szCs w:val="22"/>
        </w:rPr>
      </w:pPr>
      <w:r w:rsidRPr="00697918">
        <w:rPr>
          <w:bCs/>
          <w:sz w:val="22"/>
          <w:szCs w:val="22"/>
        </w:rPr>
        <w:t xml:space="preserve">On the </w:t>
      </w:r>
      <w:r w:rsidR="00E91DF0" w:rsidRPr="00697918">
        <w:rPr>
          <w:bCs/>
          <w:sz w:val="22"/>
          <w:szCs w:val="22"/>
        </w:rPr>
        <w:t>morning</w:t>
      </w:r>
      <w:r w:rsidRPr="00697918">
        <w:rPr>
          <w:bCs/>
          <w:sz w:val="22"/>
          <w:szCs w:val="22"/>
        </w:rPr>
        <w:t xml:space="preserve"> of </w:t>
      </w:r>
      <w:r w:rsidR="00E91DF0" w:rsidRPr="00697918">
        <w:rPr>
          <w:bCs/>
          <w:sz w:val="22"/>
          <w:szCs w:val="22"/>
        </w:rPr>
        <w:t>February</w:t>
      </w:r>
      <w:r w:rsidRPr="00697918">
        <w:rPr>
          <w:bCs/>
          <w:sz w:val="22"/>
          <w:szCs w:val="22"/>
        </w:rPr>
        <w:t xml:space="preserve"> </w:t>
      </w:r>
      <w:r w:rsidR="00E91DF0" w:rsidRPr="00697918">
        <w:rPr>
          <w:bCs/>
          <w:sz w:val="22"/>
          <w:szCs w:val="22"/>
        </w:rPr>
        <w:t>6</w:t>
      </w:r>
      <w:r w:rsidR="00E91DF0" w:rsidRPr="00697918">
        <w:rPr>
          <w:bCs/>
          <w:sz w:val="22"/>
          <w:szCs w:val="22"/>
          <w:vertAlign w:val="superscript"/>
        </w:rPr>
        <w:t>th</w:t>
      </w:r>
      <w:proofErr w:type="gramStart"/>
      <w:r w:rsidR="00E91DF0" w:rsidRPr="00697918">
        <w:rPr>
          <w:bCs/>
          <w:sz w:val="22"/>
          <w:szCs w:val="22"/>
        </w:rPr>
        <w:t xml:space="preserve"> </w:t>
      </w:r>
      <w:r w:rsidRPr="00697918">
        <w:rPr>
          <w:bCs/>
          <w:sz w:val="22"/>
          <w:szCs w:val="22"/>
        </w:rPr>
        <w:t>202</w:t>
      </w:r>
      <w:r w:rsidR="00544ACC" w:rsidRPr="00697918">
        <w:rPr>
          <w:bCs/>
          <w:sz w:val="22"/>
          <w:szCs w:val="22"/>
        </w:rPr>
        <w:t>3</w:t>
      </w:r>
      <w:proofErr w:type="gramEnd"/>
      <w:r w:rsidR="00E91DF0" w:rsidRPr="00697918">
        <w:rPr>
          <w:bCs/>
          <w:sz w:val="22"/>
          <w:szCs w:val="22"/>
        </w:rPr>
        <w:t xml:space="preserve"> at 0815</w:t>
      </w:r>
      <w:r w:rsidR="00544ACC" w:rsidRPr="00697918">
        <w:rPr>
          <w:bCs/>
          <w:sz w:val="22"/>
          <w:szCs w:val="22"/>
        </w:rPr>
        <w:t>,</w:t>
      </w:r>
      <w:r w:rsidRPr="00697918">
        <w:rPr>
          <w:bCs/>
          <w:sz w:val="22"/>
          <w:szCs w:val="22"/>
        </w:rPr>
        <w:t xml:space="preserve"> </w:t>
      </w:r>
      <w:r w:rsidR="00E91DF0" w:rsidRPr="00697918">
        <w:rPr>
          <w:bCs/>
          <w:sz w:val="22"/>
          <w:szCs w:val="22"/>
        </w:rPr>
        <w:t>a Submersible Traveling Screen (STS) was removed from a stored location in the STS slot at 1C. The crane moved the STS over the roller gate slot then proceeded to travel along the roller gate slot from 1C and moved north to slot 15C.  After arriving at slot 15C an oil leak had been discovered and an oil sheen was visible.  After further investigation, oil was found in the path of travel from slot 1C through slot 15C.  It has been determined the oil leak is coming from the STS gear box system out of the accumulator tank.  The failed STS has been moved into the STS repair pit for further investigation</w:t>
      </w:r>
      <w:r w:rsidR="00C63811" w:rsidRPr="00697918">
        <w:rPr>
          <w:bCs/>
          <w:sz w:val="22"/>
          <w:szCs w:val="22"/>
        </w:rPr>
        <w:t xml:space="preserve"> and will be repaired with spare parts on hand. </w:t>
      </w:r>
    </w:p>
    <w:p w14:paraId="5B0C8D53" w14:textId="4199FD1A" w:rsidR="00E91DF0" w:rsidRPr="00697918" w:rsidRDefault="00C63811" w:rsidP="00C63811">
      <w:pPr>
        <w:pStyle w:val="BodyText"/>
        <w:spacing w:before="7"/>
        <w:ind w:firstLine="720"/>
        <w:rPr>
          <w:bCs/>
          <w:sz w:val="22"/>
          <w:szCs w:val="22"/>
        </w:rPr>
      </w:pPr>
      <w:r w:rsidRPr="00697918">
        <w:rPr>
          <w:bCs/>
          <w:sz w:val="22"/>
          <w:szCs w:val="22"/>
        </w:rPr>
        <w:t xml:space="preserve">Complete cleanup of all oil from Slots 1C to 15 C was immediately underway. </w:t>
      </w:r>
      <w:r w:rsidR="00E91DF0" w:rsidRPr="00697918">
        <w:rPr>
          <w:bCs/>
          <w:sz w:val="22"/>
          <w:szCs w:val="22"/>
        </w:rPr>
        <w:t>The oil capacity for the gear box system is 9.75 gallons.  Initial collection of oil accounted for at least 5 gallons</w:t>
      </w:r>
      <w:r w:rsidR="00E8064C" w:rsidRPr="00697918">
        <w:rPr>
          <w:bCs/>
          <w:sz w:val="22"/>
          <w:szCs w:val="22"/>
        </w:rPr>
        <w:t>,</w:t>
      </w:r>
      <w:r w:rsidR="00E91DF0" w:rsidRPr="00697918">
        <w:rPr>
          <w:bCs/>
          <w:sz w:val="22"/>
          <w:szCs w:val="22"/>
        </w:rPr>
        <w:t xml:space="preserve"> </w:t>
      </w:r>
      <w:r w:rsidR="0088796D" w:rsidRPr="00697918">
        <w:rPr>
          <w:bCs/>
          <w:sz w:val="22"/>
          <w:szCs w:val="22"/>
        </w:rPr>
        <w:t xml:space="preserve">and </w:t>
      </w:r>
      <w:r w:rsidR="00E91DF0" w:rsidRPr="00697918">
        <w:rPr>
          <w:bCs/>
          <w:sz w:val="22"/>
          <w:szCs w:val="22"/>
        </w:rPr>
        <w:t>by 1624 that afternoon 8 gallons of oil ha</w:t>
      </w:r>
      <w:r w:rsidR="00E8064C" w:rsidRPr="00697918">
        <w:rPr>
          <w:bCs/>
          <w:sz w:val="22"/>
          <w:szCs w:val="22"/>
        </w:rPr>
        <w:t xml:space="preserve">d been recovered from the accumulator on the STS. The amount of oil soaked up by pads is to be determined and not included the 8gallon amount. </w:t>
      </w:r>
      <w:r w:rsidRPr="00697918">
        <w:rPr>
          <w:bCs/>
          <w:sz w:val="22"/>
          <w:szCs w:val="22"/>
        </w:rPr>
        <w:t xml:space="preserve">The estimated amount of oil that leaked into the waters of the gate slots is approximately one (1) cup. </w:t>
      </w:r>
      <w:r w:rsidR="00E91DF0" w:rsidRPr="00697918">
        <w:rPr>
          <w:bCs/>
          <w:sz w:val="22"/>
          <w:szCs w:val="22"/>
        </w:rPr>
        <w:t>The gear box was last inspected 3 DEC 22 and is thought to be original equipment.</w:t>
      </w:r>
    </w:p>
    <w:p w14:paraId="6572D7F8" w14:textId="50C81776" w:rsidR="00E91DF0" w:rsidRPr="00697918" w:rsidRDefault="00E91DF0" w:rsidP="00E91DF0">
      <w:pPr>
        <w:pStyle w:val="BodyText"/>
        <w:spacing w:before="7"/>
        <w:rPr>
          <w:b/>
          <w:bCs/>
          <w:sz w:val="22"/>
          <w:szCs w:val="22"/>
        </w:rPr>
      </w:pPr>
    </w:p>
    <w:p w14:paraId="2738F1CB" w14:textId="607295CB" w:rsidR="00E91DF0" w:rsidRPr="00697918" w:rsidRDefault="00E91DF0" w:rsidP="00E91DF0">
      <w:pPr>
        <w:pStyle w:val="BodyText"/>
        <w:spacing w:before="7"/>
        <w:rPr>
          <w:b/>
          <w:bCs/>
          <w:sz w:val="22"/>
          <w:szCs w:val="22"/>
        </w:rPr>
      </w:pPr>
      <w:r w:rsidRPr="00697918">
        <w:rPr>
          <w:noProof/>
          <w:sz w:val="22"/>
          <w:szCs w:val="22"/>
        </w:rPr>
        <w:drawing>
          <wp:inline distT="0" distB="0" distL="0" distR="0" wp14:anchorId="2268FC42" wp14:editId="1552A3B2">
            <wp:extent cx="4368675" cy="327605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4977" cy="3288275"/>
                    </a:xfrm>
                    <a:prstGeom prst="rect">
                      <a:avLst/>
                    </a:prstGeom>
                    <a:noFill/>
                    <a:ln>
                      <a:noFill/>
                    </a:ln>
                  </pic:spPr>
                </pic:pic>
              </a:graphicData>
            </a:graphic>
          </wp:inline>
        </w:drawing>
      </w:r>
    </w:p>
    <w:p w14:paraId="13052BED" w14:textId="77777777" w:rsidR="00E91DF0" w:rsidRPr="00697918" w:rsidRDefault="00E91DF0" w:rsidP="00E91DF0">
      <w:pPr>
        <w:pStyle w:val="BodyText"/>
        <w:spacing w:before="7"/>
        <w:rPr>
          <w:bCs/>
          <w:sz w:val="22"/>
          <w:szCs w:val="22"/>
        </w:rPr>
      </w:pPr>
    </w:p>
    <w:p w14:paraId="36110D64" w14:textId="53C17A8B" w:rsidR="00370FBB" w:rsidRPr="00697918" w:rsidRDefault="0014589F">
      <w:pPr>
        <w:pStyle w:val="ListParagraph"/>
        <w:numPr>
          <w:ilvl w:val="0"/>
          <w:numId w:val="1"/>
        </w:numPr>
        <w:tabs>
          <w:tab w:val="left" w:pos="821"/>
        </w:tabs>
        <w:spacing w:before="0"/>
        <w:ind w:hanging="361"/>
      </w:pPr>
      <w:r w:rsidRPr="00697918">
        <w:t>Species</w:t>
      </w:r>
      <w:r w:rsidRPr="00697918">
        <w:rPr>
          <w:spacing w:val="-2"/>
        </w:rPr>
        <w:t xml:space="preserve"> </w:t>
      </w:r>
      <w:r w:rsidRPr="00697918">
        <w:t>–</w:t>
      </w:r>
      <w:r w:rsidR="009923DF" w:rsidRPr="00697918">
        <w:t xml:space="preserve"> </w:t>
      </w:r>
      <w:r w:rsidR="00B97061" w:rsidRPr="00697918">
        <w:t>NA</w:t>
      </w:r>
    </w:p>
    <w:p w14:paraId="473B82A7" w14:textId="3ABCBEAF" w:rsidR="00370FBB" w:rsidRPr="00697918" w:rsidRDefault="0014589F">
      <w:pPr>
        <w:pStyle w:val="ListParagraph"/>
        <w:numPr>
          <w:ilvl w:val="0"/>
          <w:numId w:val="1"/>
        </w:numPr>
        <w:tabs>
          <w:tab w:val="left" w:pos="821"/>
        </w:tabs>
        <w:ind w:hanging="361"/>
      </w:pPr>
      <w:r w:rsidRPr="00697918">
        <w:t>Origin</w:t>
      </w:r>
      <w:r w:rsidRPr="00697918">
        <w:rPr>
          <w:spacing w:val="-2"/>
        </w:rPr>
        <w:t xml:space="preserve"> </w:t>
      </w:r>
      <w:r w:rsidRPr="00697918">
        <w:t>–</w:t>
      </w:r>
      <w:r w:rsidR="00EF3B0E" w:rsidRPr="00697918">
        <w:t xml:space="preserve"> NA</w:t>
      </w:r>
    </w:p>
    <w:p w14:paraId="51102BE4" w14:textId="70419E00" w:rsidR="00370FBB" w:rsidRPr="00697918" w:rsidRDefault="0014589F">
      <w:pPr>
        <w:pStyle w:val="ListParagraph"/>
        <w:numPr>
          <w:ilvl w:val="0"/>
          <w:numId w:val="1"/>
        </w:numPr>
        <w:tabs>
          <w:tab w:val="left" w:pos="821"/>
        </w:tabs>
        <w:spacing w:before="44"/>
        <w:ind w:hanging="361"/>
      </w:pPr>
      <w:r w:rsidRPr="00697918">
        <w:t>Length</w:t>
      </w:r>
      <w:r w:rsidRPr="00697918">
        <w:rPr>
          <w:spacing w:val="-3"/>
        </w:rPr>
        <w:t xml:space="preserve"> </w:t>
      </w:r>
      <w:r w:rsidRPr="00697918">
        <w:t>–</w:t>
      </w:r>
      <w:r w:rsidR="00EF3B0E" w:rsidRPr="00697918">
        <w:t xml:space="preserve"> NA</w:t>
      </w:r>
    </w:p>
    <w:p w14:paraId="7470A0E4" w14:textId="23B3C9D1" w:rsidR="00370FBB" w:rsidRPr="00697918" w:rsidRDefault="0014589F">
      <w:pPr>
        <w:pStyle w:val="ListParagraph"/>
        <w:numPr>
          <w:ilvl w:val="0"/>
          <w:numId w:val="1"/>
        </w:numPr>
        <w:tabs>
          <w:tab w:val="left" w:pos="821"/>
        </w:tabs>
        <w:ind w:hanging="361"/>
      </w:pPr>
      <w:r w:rsidRPr="00697918">
        <w:t>Marks</w:t>
      </w:r>
      <w:r w:rsidRPr="00697918">
        <w:rPr>
          <w:spacing w:val="-1"/>
        </w:rPr>
        <w:t xml:space="preserve"> </w:t>
      </w:r>
      <w:r w:rsidRPr="00697918">
        <w:t>and</w:t>
      </w:r>
      <w:r w:rsidRPr="00697918">
        <w:rPr>
          <w:spacing w:val="-2"/>
        </w:rPr>
        <w:t xml:space="preserve"> </w:t>
      </w:r>
      <w:r w:rsidRPr="00697918">
        <w:t>tags</w:t>
      </w:r>
      <w:r w:rsidRPr="00697918">
        <w:rPr>
          <w:spacing w:val="2"/>
        </w:rPr>
        <w:t xml:space="preserve"> </w:t>
      </w:r>
      <w:r w:rsidRPr="00697918">
        <w:t>–</w:t>
      </w:r>
      <w:r w:rsidR="00EF3B0E" w:rsidRPr="00697918">
        <w:t xml:space="preserve"> NA</w:t>
      </w:r>
    </w:p>
    <w:p w14:paraId="1FD94D95" w14:textId="4F6DE0F8" w:rsidR="00370FBB" w:rsidRPr="00697918" w:rsidRDefault="0014589F">
      <w:pPr>
        <w:pStyle w:val="ListParagraph"/>
        <w:numPr>
          <w:ilvl w:val="0"/>
          <w:numId w:val="1"/>
        </w:numPr>
        <w:tabs>
          <w:tab w:val="left" w:pos="821"/>
        </w:tabs>
        <w:spacing w:before="44"/>
        <w:ind w:hanging="361"/>
      </w:pPr>
      <w:r w:rsidRPr="00697918">
        <w:t>Marks</w:t>
      </w:r>
      <w:r w:rsidRPr="00697918">
        <w:rPr>
          <w:spacing w:val="-1"/>
        </w:rPr>
        <w:t xml:space="preserve"> </w:t>
      </w:r>
      <w:r w:rsidRPr="00697918">
        <w:t>and</w:t>
      </w:r>
      <w:r w:rsidRPr="00697918">
        <w:rPr>
          <w:spacing w:val="-2"/>
        </w:rPr>
        <w:t xml:space="preserve"> </w:t>
      </w:r>
      <w:r w:rsidRPr="00697918">
        <w:t>Injuries</w:t>
      </w:r>
      <w:r w:rsidRPr="00697918">
        <w:rPr>
          <w:spacing w:val="1"/>
        </w:rPr>
        <w:t xml:space="preserve"> </w:t>
      </w:r>
      <w:r w:rsidRPr="00697918">
        <w:t>found</w:t>
      </w:r>
      <w:r w:rsidRPr="00697918">
        <w:rPr>
          <w:spacing w:val="-1"/>
        </w:rPr>
        <w:t xml:space="preserve"> </w:t>
      </w:r>
      <w:r w:rsidRPr="00697918">
        <w:t>on</w:t>
      </w:r>
      <w:r w:rsidRPr="00697918">
        <w:rPr>
          <w:spacing w:val="-2"/>
        </w:rPr>
        <w:t xml:space="preserve"> </w:t>
      </w:r>
      <w:r w:rsidRPr="00697918">
        <w:t>carcass</w:t>
      </w:r>
      <w:r w:rsidRPr="00697918">
        <w:rPr>
          <w:spacing w:val="1"/>
        </w:rPr>
        <w:t xml:space="preserve"> </w:t>
      </w:r>
      <w:r w:rsidRPr="00697918">
        <w:t>–</w:t>
      </w:r>
      <w:r w:rsidR="00EF3B0E" w:rsidRPr="00697918">
        <w:t xml:space="preserve"> NA</w:t>
      </w:r>
    </w:p>
    <w:p w14:paraId="6E81FF41" w14:textId="4B4A2892" w:rsidR="00370FBB" w:rsidRPr="00697918" w:rsidRDefault="0014589F">
      <w:pPr>
        <w:pStyle w:val="ListParagraph"/>
        <w:numPr>
          <w:ilvl w:val="0"/>
          <w:numId w:val="1"/>
        </w:numPr>
        <w:tabs>
          <w:tab w:val="left" w:pos="821"/>
        </w:tabs>
        <w:spacing w:before="40"/>
        <w:ind w:hanging="361"/>
      </w:pPr>
      <w:r w:rsidRPr="00697918">
        <w:t>Cause</w:t>
      </w:r>
      <w:r w:rsidRPr="00697918">
        <w:rPr>
          <w:spacing w:val="-3"/>
        </w:rPr>
        <w:t xml:space="preserve"> </w:t>
      </w:r>
      <w:r w:rsidRPr="00697918">
        <w:t>and</w:t>
      </w:r>
      <w:r w:rsidRPr="00697918">
        <w:rPr>
          <w:spacing w:val="-1"/>
        </w:rPr>
        <w:t xml:space="preserve"> </w:t>
      </w:r>
      <w:r w:rsidRPr="00697918">
        <w:t>Time</w:t>
      </w:r>
      <w:r w:rsidRPr="00697918">
        <w:rPr>
          <w:spacing w:val="-2"/>
        </w:rPr>
        <w:t xml:space="preserve"> </w:t>
      </w:r>
      <w:r w:rsidRPr="00697918">
        <w:t>of</w:t>
      </w:r>
      <w:r w:rsidRPr="00697918">
        <w:rPr>
          <w:spacing w:val="-1"/>
        </w:rPr>
        <w:t xml:space="preserve"> </w:t>
      </w:r>
      <w:r w:rsidRPr="00697918">
        <w:t>Death</w:t>
      </w:r>
      <w:r w:rsidRPr="00697918">
        <w:rPr>
          <w:spacing w:val="1"/>
        </w:rPr>
        <w:t xml:space="preserve"> </w:t>
      </w:r>
      <w:r w:rsidRPr="00697918">
        <w:t>–</w:t>
      </w:r>
      <w:r w:rsidR="00EF3B0E" w:rsidRPr="00697918">
        <w:t xml:space="preserve"> NA</w:t>
      </w:r>
    </w:p>
    <w:p w14:paraId="63C86E61" w14:textId="1AE68933" w:rsidR="00370FBB" w:rsidRDefault="0014589F" w:rsidP="00EF3B0E">
      <w:pPr>
        <w:pStyle w:val="ListParagraph"/>
        <w:numPr>
          <w:ilvl w:val="0"/>
          <w:numId w:val="1"/>
        </w:numPr>
        <w:tabs>
          <w:tab w:val="left" w:pos="821"/>
        </w:tabs>
        <w:spacing w:before="44"/>
        <w:ind w:hanging="361"/>
      </w:pPr>
      <w:r w:rsidRPr="00697918">
        <w:t>Future and</w:t>
      </w:r>
      <w:r w:rsidRPr="00697918">
        <w:rPr>
          <w:spacing w:val="-3"/>
        </w:rPr>
        <w:t xml:space="preserve"> </w:t>
      </w:r>
      <w:r w:rsidRPr="00697918">
        <w:t>Preventative</w:t>
      </w:r>
      <w:r w:rsidRPr="00697918">
        <w:rPr>
          <w:spacing w:val="-4"/>
        </w:rPr>
        <w:t xml:space="preserve"> </w:t>
      </w:r>
      <w:r w:rsidRPr="00697918">
        <w:t>Measures</w:t>
      </w:r>
      <w:r w:rsidRPr="00697918">
        <w:rPr>
          <w:spacing w:val="2"/>
        </w:rPr>
        <w:t xml:space="preserve"> </w:t>
      </w:r>
      <w:r w:rsidRPr="00697918">
        <w:t>–</w:t>
      </w:r>
      <w:r w:rsidR="008879B5" w:rsidRPr="00697918">
        <w:t xml:space="preserve"> Monitor during winter maintenance periods</w:t>
      </w:r>
      <w:r w:rsidR="00697918">
        <w:t>.</w:t>
      </w:r>
    </w:p>
    <w:p w14:paraId="192A277F" w14:textId="77777777" w:rsidR="00697918" w:rsidRPr="00697918" w:rsidRDefault="00697918" w:rsidP="00697918">
      <w:pPr>
        <w:pStyle w:val="ListParagraph"/>
        <w:tabs>
          <w:tab w:val="left" w:pos="821"/>
        </w:tabs>
        <w:spacing w:before="44"/>
        <w:ind w:firstLine="0"/>
      </w:pPr>
    </w:p>
    <w:p w14:paraId="268FF85B" w14:textId="77777777" w:rsidR="00697918" w:rsidRDefault="0014589F" w:rsidP="00697918">
      <w:pPr>
        <w:jc w:val="right"/>
        <w:rPr>
          <w:spacing w:val="-57"/>
        </w:rPr>
      </w:pPr>
      <w:r w:rsidRPr="00697918">
        <w:rPr>
          <w:spacing w:val="-1"/>
        </w:rPr>
        <w:t>Sincerely,</w:t>
      </w:r>
      <w:r w:rsidRPr="00697918">
        <w:rPr>
          <w:spacing w:val="-57"/>
        </w:rPr>
        <w:t xml:space="preserve"> </w:t>
      </w:r>
    </w:p>
    <w:p w14:paraId="622FE681" w14:textId="0139EEEF" w:rsidR="00370FBB" w:rsidRPr="00697918" w:rsidRDefault="0014589F" w:rsidP="00697918">
      <w:pPr>
        <w:jc w:val="right"/>
      </w:pPr>
      <w:r w:rsidRPr="00697918">
        <w:rPr>
          <w:spacing w:val="-1"/>
        </w:rPr>
        <w:t>Project</w:t>
      </w:r>
      <w:r w:rsidRPr="00697918">
        <w:rPr>
          <w:spacing w:val="-10"/>
        </w:rPr>
        <w:t xml:space="preserve"> </w:t>
      </w:r>
      <w:r w:rsidRPr="00697918">
        <w:t>Fisheries</w:t>
      </w:r>
    </w:p>
    <w:sectPr w:rsidR="00370FBB" w:rsidRPr="00697918" w:rsidSect="00697918">
      <w:type w:val="continuous"/>
      <w:pgSz w:w="12240" w:h="15840"/>
      <w:pgMar w:top="1380" w:right="1320" w:bottom="280" w:left="1340" w:header="720" w:footer="720" w:gutter="0"/>
      <w:cols w:space="49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663EE"/>
    <w:multiLevelType w:val="hybridMultilevel"/>
    <w:tmpl w:val="F92A80F4"/>
    <w:lvl w:ilvl="0" w:tplc="7DF80992">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A742CE6">
      <w:numFmt w:val="bullet"/>
      <w:lvlText w:val="•"/>
      <w:lvlJc w:val="left"/>
      <w:pPr>
        <w:ind w:left="1696" w:hanging="360"/>
      </w:pPr>
      <w:rPr>
        <w:rFonts w:hint="default"/>
        <w:lang w:val="en-US" w:eastAsia="en-US" w:bidi="ar-SA"/>
      </w:rPr>
    </w:lvl>
    <w:lvl w:ilvl="2" w:tplc="D666C540">
      <w:numFmt w:val="bullet"/>
      <w:lvlText w:val="•"/>
      <w:lvlJc w:val="left"/>
      <w:pPr>
        <w:ind w:left="2572" w:hanging="360"/>
      </w:pPr>
      <w:rPr>
        <w:rFonts w:hint="default"/>
        <w:lang w:val="en-US" w:eastAsia="en-US" w:bidi="ar-SA"/>
      </w:rPr>
    </w:lvl>
    <w:lvl w:ilvl="3" w:tplc="99E4474C">
      <w:numFmt w:val="bullet"/>
      <w:lvlText w:val="•"/>
      <w:lvlJc w:val="left"/>
      <w:pPr>
        <w:ind w:left="3448" w:hanging="360"/>
      </w:pPr>
      <w:rPr>
        <w:rFonts w:hint="default"/>
        <w:lang w:val="en-US" w:eastAsia="en-US" w:bidi="ar-SA"/>
      </w:rPr>
    </w:lvl>
    <w:lvl w:ilvl="4" w:tplc="88EE7CDE">
      <w:numFmt w:val="bullet"/>
      <w:lvlText w:val="•"/>
      <w:lvlJc w:val="left"/>
      <w:pPr>
        <w:ind w:left="4324" w:hanging="360"/>
      </w:pPr>
      <w:rPr>
        <w:rFonts w:hint="default"/>
        <w:lang w:val="en-US" w:eastAsia="en-US" w:bidi="ar-SA"/>
      </w:rPr>
    </w:lvl>
    <w:lvl w:ilvl="5" w:tplc="D14E3506">
      <w:numFmt w:val="bullet"/>
      <w:lvlText w:val="•"/>
      <w:lvlJc w:val="left"/>
      <w:pPr>
        <w:ind w:left="5200" w:hanging="360"/>
      </w:pPr>
      <w:rPr>
        <w:rFonts w:hint="default"/>
        <w:lang w:val="en-US" w:eastAsia="en-US" w:bidi="ar-SA"/>
      </w:rPr>
    </w:lvl>
    <w:lvl w:ilvl="6" w:tplc="7004EBA2">
      <w:numFmt w:val="bullet"/>
      <w:lvlText w:val="•"/>
      <w:lvlJc w:val="left"/>
      <w:pPr>
        <w:ind w:left="6076" w:hanging="360"/>
      </w:pPr>
      <w:rPr>
        <w:rFonts w:hint="default"/>
        <w:lang w:val="en-US" w:eastAsia="en-US" w:bidi="ar-SA"/>
      </w:rPr>
    </w:lvl>
    <w:lvl w:ilvl="7" w:tplc="28443028">
      <w:numFmt w:val="bullet"/>
      <w:lvlText w:val="•"/>
      <w:lvlJc w:val="left"/>
      <w:pPr>
        <w:ind w:left="6952" w:hanging="360"/>
      </w:pPr>
      <w:rPr>
        <w:rFonts w:hint="default"/>
        <w:lang w:val="en-US" w:eastAsia="en-US" w:bidi="ar-SA"/>
      </w:rPr>
    </w:lvl>
    <w:lvl w:ilvl="8" w:tplc="FA9AA09C">
      <w:numFmt w:val="bullet"/>
      <w:lvlText w:val="•"/>
      <w:lvlJc w:val="left"/>
      <w:pPr>
        <w:ind w:left="7828" w:hanging="360"/>
      </w:pPr>
      <w:rPr>
        <w:rFonts w:hint="default"/>
        <w:lang w:val="en-US" w:eastAsia="en-US" w:bidi="ar-SA"/>
      </w:rPr>
    </w:lvl>
  </w:abstractNum>
  <w:num w:numId="1" w16cid:durableId="132135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BB"/>
    <w:rsid w:val="0006116C"/>
    <w:rsid w:val="001109AF"/>
    <w:rsid w:val="001306D1"/>
    <w:rsid w:val="0014589F"/>
    <w:rsid w:val="00162D0C"/>
    <w:rsid w:val="0017048F"/>
    <w:rsid w:val="0020788E"/>
    <w:rsid w:val="002850EE"/>
    <w:rsid w:val="00370FBB"/>
    <w:rsid w:val="00401305"/>
    <w:rsid w:val="00412836"/>
    <w:rsid w:val="0044389A"/>
    <w:rsid w:val="00466F6F"/>
    <w:rsid w:val="00471CE8"/>
    <w:rsid w:val="004F2DED"/>
    <w:rsid w:val="00544ACC"/>
    <w:rsid w:val="005C0D0C"/>
    <w:rsid w:val="00697918"/>
    <w:rsid w:val="00736440"/>
    <w:rsid w:val="0078456B"/>
    <w:rsid w:val="007D661F"/>
    <w:rsid w:val="0088796D"/>
    <w:rsid w:val="008879B5"/>
    <w:rsid w:val="008B5BCC"/>
    <w:rsid w:val="00916530"/>
    <w:rsid w:val="009923DF"/>
    <w:rsid w:val="00A15152"/>
    <w:rsid w:val="00B55B98"/>
    <w:rsid w:val="00B97061"/>
    <w:rsid w:val="00C3094F"/>
    <w:rsid w:val="00C5326C"/>
    <w:rsid w:val="00C63811"/>
    <w:rsid w:val="00D26741"/>
    <w:rsid w:val="00D801EE"/>
    <w:rsid w:val="00DE33D6"/>
    <w:rsid w:val="00E602F5"/>
    <w:rsid w:val="00E8064C"/>
    <w:rsid w:val="00E91DF0"/>
    <w:rsid w:val="00EF3B0E"/>
    <w:rsid w:val="00F6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47CD"/>
  <w15:docId w15:val="{E76065BA-534C-4E3F-9007-A7EBF72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315515">
      <w:bodyDiv w:val="1"/>
      <w:marLeft w:val="0"/>
      <w:marRight w:val="0"/>
      <w:marTop w:val="0"/>
      <w:marBottom w:val="0"/>
      <w:divBdr>
        <w:top w:val="none" w:sz="0" w:space="0" w:color="auto"/>
        <w:left w:val="none" w:sz="0" w:space="0" w:color="auto"/>
        <w:bottom w:val="none" w:sz="0" w:space="0" w:color="auto"/>
        <w:right w:val="none" w:sz="0" w:space="0" w:color="auto"/>
      </w:divBdr>
    </w:div>
    <w:div w:id="1269392900">
      <w:bodyDiv w:val="1"/>
      <w:marLeft w:val="0"/>
      <w:marRight w:val="0"/>
      <w:marTop w:val="0"/>
      <w:marBottom w:val="0"/>
      <w:divBdr>
        <w:top w:val="none" w:sz="0" w:space="0" w:color="auto"/>
        <w:left w:val="none" w:sz="0" w:space="0" w:color="auto"/>
        <w:bottom w:val="none" w:sz="0" w:space="0" w:color="auto"/>
        <w:right w:val="none" w:sz="0" w:space="0" w:color="auto"/>
      </w:divBdr>
    </w:div>
    <w:div w:id="1804078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Mackey, Tammy M CIV USARMY CENWP (USA)</cp:lastModifiedBy>
  <cp:revision>2</cp:revision>
  <dcterms:created xsi:type="dcterms:W3CDTF">2023-02-07T16:17:00Z</dcterms:created>
  <dcterms:modified xsi:type="dcterms:W3CDTF">2023-02-07T16:17:00Z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